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EBF1" w14:textId="77777777" w:rsidR="0030543C" w:rsidRDefault="0030543C" w:rsidP="0030543C">
      <w:pPr>
        <w:spacing w:after="0"/>
        <w:jc w:val="center"/>
        <w:rPr>
          <w:b/>
          <w:sz w:val="32"/>
        </w:rPr>
      </w:pPr>
      <w:r>
        <w:rPr>
          <w:b/>
          <w:sz w:val="32"/>
        </w:rPr>
        <w:t>Client First Tax and Business Consulting</w:t>
      </w:r>
    </w:p>
    <w:p w14:paraId="50D5AD8A" w14:textId="635947CA" w:rsidR="000769EC" w:rsidRPr="00B730D0" w:rsidRDefault="000769EC" w:rsidP="00B730D0">
      <w:pPr>
        <w:jc w:val="center"/>
        <w:rPr>
          <w:b/>
          <w:sz w:val="32"/>
        </w:rPr>
      </w:pPr>
      <w:r w:rsidRPr="00B730D0">
        <w:rPr>
          <w:b/>
          <w:sz w:val="32"/>
        </w:rPr>
        <w:t>Checklist of</w:t>
      </w:r>
      <w:r w:rsidR="00EF7665">
        <w:rPr>
          <w:b/>
          <w:sz w:val="32"/>
        </w:rPr>
        <w:t xml:space="preserve"> </w:t>
      </w:r>
      <w:r w:rsidRPr="00B730D0">
        <w:rPr>
          <w:b/>
          <w:sz w:val="32"/>
        </w:rPr>
        <w:t>Documents</w:t>
      </w:r>
    </w:p>
    <w:p w14:paraId="092F11D5" w14:textId="0E5B78AE" w:rsidR="00E966E9" w:rsidRPr="00E966E9" w:rsidRDefault="00E966E9" w:rsidP="00B3177A">
      <w:pPr>
        <w:spacing w:after="0"/>
        <w:rPr>
          <w:b/>
          <w:sz w:val="28"/>
        </w:rPr>
      </w:pPr>
      <w:r>
        <w:rPr>
          <w:b/>
          <w:sz w:val="28"/>
        </w:rPr>
        <w:t>Personal Information</w:t>
      </w:r>
    </w:p>
    <w:p w14:paraId="6082EEC5" w14:textId="7D8C80F0" w:rsidR="000769EC" w:rsidRPr="00A14785" w:rsidRDefault="00E966E9" w:rsidP="00E966E9">
      <w:pPr>
        <w:pStyle w:val="ListParagraph"/>
        <w:numPr>
          <w:ilvl w:val="0"/>
          <w:numId w:val="2"/>
        </w:numPr>
        <w:rPr>
          <w:b/>
          <w:sz w:val="36"/>
        </w:rPr>
      </w:pPr>
      <w:r w:rsidRPr="00A14785">
        <w:rPr>
          <w:b/>
          <w:sz w:val="28"/>
        </w:rPr>
        <w:t>Last year’s taxes – both federal and, if applicable, state return</w:t>
      </w:r>
    </w:p>
    <w:p w14:paraId="01D41F59" w14:textId="29BB965E" w:rsidR="00E966E9" w:rsidRDefault="00E966E9" w:rsidP="00E966E9">
      <w:pPr>
        <w:pStyle w:val="ListParagraph"/>
        <w:numPr>
          <w:ilvl w:val="0"/>
          <w:numId w:val="2"/>
        </w:numPr>
        <w:rPr>
          <w:b/>
          <w:sz w:val="28"/>
        </w:rPr>
      </w:pPr>
      <w:r>
        <w:rPr>
          <w:b/>
          <w:sz w:val="28"/>
        </w:rPr>
        <w:t>Social Security Numbers for yourself, your spouse, and all dependents</w:t>
      </w:r>
    </w:p>
    <w:p w14:paraId="1C845C28" w14:textId="44C17611" w:rsidR="0030543C" w:rsidRDefault="0030543C" w:rsidP="00E966E9">
      <w:pPr>
        <w:pStyle w:val="ListParagraph"/>
        <w:numPr>
          <w:ilvl w:val="0"/>
          <w:numId w:val="2"/>
        </w:numPr>
        <w:rPr>
          <w:b/>
          <w:sz w:val="28"/>
        </w:rPr>
      </w:pPr>
      <w:r>
        <w:rPr>
          <w:b/>
          <w:sz w:val="28"/>
        </w:rPr>
        <w:t>Photo ID</w:t>
      </w:r>
    </w:p>
    <w:p w14:paraId="4CDB431D" w14:textId="273B3A7F" w:rsidR="0030543C" w:rsidRDefault="0030543C" w:rsidP="00E966E9">
      <w:pPr>
        <w:pStyle w:val="ListParagraph"/>
        <w:numPr>
          <w:ilvl w:val="0"/>
          <w:numId w:val="2"/>
        </w:numPr>
        <w:rPr>
          <w:b/>
          <w:sz w:val="28"/>
        </w:rPr>
      </w:pPr>
      <w:r>
        <w:rPr>
          <w:b/>
          <w:sz w:val="28"/>
        </w:rPr>
        <w:t>Void Cheque for Direct Deposit Refund</w:t>
      </w:r>
    </w:p>
    <w:p w14:paraId="49548FF2" w14:textId="52774128" w:rsidR="00E966E9" w:rsidRPr="00E966E9" w:rsidRDefault="00E966E9" w:rsidP="00B3177A">
      <w:pPr>
        <w:spacing w:after="0"/>
        <w:rPr>
          <w:b/>
          <w:sz w:val="28"/>
        </w:rPr>
      </w:pPr>
      <w:r>
        <w:rPr>
          <w:b/>
          <w:sz w:val="28"/>
        </w:rPr>
        <w:t>Income</w:t>
      </w:r>
    </w:p>
    <w:p w14:paraId="2FB3B9AB" w14:textId="123B797E" w:rsidR="00E966E9" w:rsidRDefault="00E966E9" w:rsidP="00E966E9">
      <w:pPr>
        <w:pStyle w:val="ListParagraph"/>
        <w:numPr>
          <w:ilvl w:val="0"/>
          <w:numId w:val="2"/>
        </w:numPr>
        <w:rPr>
          <w:b/>
          <w:sz w:val="28"/>
        </w:rPr>
      </w:pPr>
      <w:r>
        <w:rPr>
          <w:b/>
          <w:sz w:val="28"/>
        </w:rPr>
        <w:t>W-2 forms</w:t>
      </w:r>
    </w:p>
    <w:p w14:paraId="5A30E43D" w14:textId="040AAECD" w:rsidR="00E966E9" w:rsidRDefault="00E966E9" w:rsidP="00E966E9">
      <w:pPr>
        <w:pStyle w:val="ListParagraph"/>
        <w:numPr>
          <w:ilvl w:val="0"/>
          <w:numId w:val="2"/>
        </w:numPr>
        <w:rPr>
          <w:b/>
          <w:sz w:val="28"/>
        </w:rPr>
      </w:pPr>
      <w:r>
        <w:rPr>
          <w:b/>
          <w:sz w:val="28"/>
        </w:rPr>
        <w:t>1099 forms</w:t>
      </w:r>
    </w:p>
    <w:p w14:paraId="7A9B399F" w14:textId="099AB63F" w:rsidR="00E966E9" w:rsidRPr="00E966E9" w:rsidRDefault="00E966E9" w:rsidP="00B3177A">
      <w:pPr>
        <w:spacing w:after="0"/>
        <w:rPr>
          <w:b/>
          <w:sz w:val="28"/>
        </w:rPr>
      </w:pPr>
      <w:r>
        <w:rPr>
          <w:b/>
          <w:sz w:val="28"/>
        </w:rPr>
        <w:t>Deductions</w:t>
      </w:r>
    </w:p>
    <w:p w14:paraId="38CFBFA3" w14:textId="529198B7" w:rsidR="00E966E9" w:rsidRDefault="00E966E9" w:rsidP="00E966E9">
      <w:pPr>
        <w:pStyle w:val="ListParagraph"/>
        <w:numPr>
          <w:ilvl w:val="0"/>
          <w:numId w:val="4"/>
        </w:numPr>
        <w:rPr>
          <w:b/>
          <w:sz w:val="28"/>
        </w:rPr>
      </w:pPr>
      <w:r>
        <w:rPr>
          <w:b/>
          <w:sz w:val="28"/>
        </w:rPr>
        <w:t>Retirement account contributions</w:t>
      </w:r>
      <w:r w:rsidR="0030543C">
        <w:rPr>
          <w:b/>
          <w:sz w:val="28"/>
        </w:rPr>
        <w:t xml:space="preserve"> – form 5498</w:t>
      </w:r>
    </w:p>
    <w:p w14:paraId="214DC9FA" w14:textId="02519A51" w:rsidR="00E966E9" w:rsidRDefault="00E966E9" w:rsidP="00E966E9">
      <w:pPr>
        <w:pStyle w:val="ListParagraph"/>
        <w:numPr>
          <w:ilvl w:val="0"/>
          <w:numId w:val="4"/>
        </w:numPr>
        <w:rPr>
          <w:b/>
          <w:sz w:val="28"/>
        </w:rPr>
      </w:pPr>
      <w:r>
        <w:rPr>
          <w:b/>
          <w:sz w:val="28"/>
        </w:rPr>
        <w:t>Educational expenses</w:t>
      </w:r>
    </w:p>
    <w:p w14:paraId="0F99C010" w14:textId="02D66E55" w:rsidR="00E966E9" w:rsidRDefault="00E966E9" w:rsidP="00E966E9">
      <w:pPr>
        <w:pStyle w:val="ListParagraph"/>
        <w:numPr>
          <w:ilvl w:val="0"/>
          <w:numId w:val="4"/>
        </w:numPr>
        <w:rPr>
          <w:b/>
          <w:sz w:val="28"/>
        </w:rPr>
      </w:pPr>
      <w:r>
        <w:rPr>
          <w:b/>
          <w:sz w:val="28"/>
        </w:rPr>
        <w:t>Medical bills</w:t>
      </w:r>
    </w:p>
    <w:p w14:paraId="7753642E" w14:textId="25246A6C" w:rsidR="00E966E9" w:rsidRDefault="00E966E9" w:rsidP="00E966E9">
      <w:pPr>
        <w:pStyle w:val="ListParagraph"/>
        <w:numPr>
          <w:ilvl w:val="0"/>
          <w:numId w:val="4"/>
        </w:numPr>
        <w:rPr>
          <w:b/>
          <w:sz w:val="28"/>
        </w:rPr>
      </w:pPr>
      <w:r>
        <w:rPr>
          <w:b/>
          <w:sz w:val="28"/>
        </w:rPr>
        <w:t>Property taxes and mortgage interest</w:t>
      </w:r>
    </w:p>
    <w:p w14:paraId="01137F64" w14:textId="3CF654E2" w:rsidR="00E966E9" w:rsidRDefault="00E966E9" w:rsidP="00E966E9">
      <w:pPr>
        <w:pStyle w:val="ListParagraph"/>
        <w:numPr>
          <w:ilvl w:val="0"/>
          <w:numId w:val="4"/>
        </w:numPr>
        <w:rPr>
          <w:b/>
          <w:sz w:val="28"/>
        </w:rPr>
      </w:pPr>
      <w:r>
        <w:rPr>
          <w:b/>
          <w:sz w:val="28"/>
        </w:rPr>
        <w:t>Charitable donations</w:t>
      </w:r>
    </w:p>
    <w:p w14:paraId="23B666CF" w14:textId="4A49E40D" w:rsidR="00E966E9" w:rsidRPr="00E966E9" w:rsidRDefault="00E966E9" w:rsidP="006345E9">
      <w:pPr>
        <w:pStyle w:val="ListParagraph"/>
        <w:numPr>
          <w:ilvl w:val="0"/>
          <w:numId w:val="4"/>
        </w:numPr>
        <w:rPr>
          <w:b/>
          <w:sz w:val="28"/>
        </w:rPr>
      </w:pPr>
      <w:r w:rsidRPr="00E966E9">
        <w:rPr>
          <w:b/>
          <w:sz w:val="28"/>
        </w:rPr>
        <w:t>Classroom expenses</w:t>
      </w:r>
    </w:p>
    <w:p w14:paraId="1503CFA7" w14:textId="369C86A3" w:rsidR="00E966E9" w:rsidRDefault="00E966E9" w:rsidP="00E966E9">
      <w:pPr>
        <w:pStyle w:val="ListParagraph"/>
        <w:numPr>
          <w:ilvl w:val="0"/>
          <w:numId w:val="4"/>
        </w:numPr>
        <w:rPr>
          <w:b/>
          <w:sz w:val="28"/>
        </w:rPr>
      </w:pPr>
      <w:r>
        <w:rPr>
          <w:b/>
          <w:sz w:val="28"/>
        </w:rPr>
        <w:t>State and local taxes</w:t>
      </w:r>
    </w:p>
    <w:p w14:paraId="2DE5F31B" w14:textId="5293139A" w:rsidR="0030543C" w:rsidRDefault="0030543C" w:rsidP="00E966E9">
      <w:pPr>
        <w:pStyle w:val="ListParagraph"/>
        <w:numPr>
          <w:ilvl w:val="0"/>
          <w:numId w:val="4"/>
        </w:numPr>
        <w:rPr>
          <w:b/>
          <w:sz w:val="28"/>
        </w:rPr>
      </w:pPr>
      <w:r>
        <w:rPr>
          <w:b/>
          <w:sz w:val="28"/>
        </w:rPr>
        <w:t xml:space="preserve">Dependent care/Daycare form (see pg. 7 Tax </w:t>
      </w:r>
      <w:r w:rsidR="00B3177A">
        <w:rPr>
          <w:b/>
          <w:sz w:val="28"/>
        </w:rPr>
        <w:t>I</w:t>
      </w:r>
      <w:r>
        <w:rPr>
          <w:b/>
          <w:sz w:val="28"/>
        </w:rPr>
        <w:t xml:space="preserve">ntake </w:t>
      </w:r>
      <w:r w:rsidR="00B3177A">
        <w:rPr>
          <w:b/>
          <w:sz w:val="28"/>
        </w:rPr>
        <w:t>F</w:t>
      </w:r>
      <w:r>
        <w:rPr>
          <w:b/>
          <w:sz w:val="28"/>
        </w:rPr>
        <w:t>orm)</w:t>
      </w:r>
    </w:p>
    <w:p w14:paraId="573DCBED" w14:textId="66834DBD" w:rsidR="00E966E9" w:rsidRPr="00E966E9" w:rsidRDefault="00E966E9" w:rsidP="00B3177A">
      <w:pPr>
        <w:spacing w:after="0"/>
        <w:rPr>
          <w:b/>
          <w:sz w:val="28"/>
        </w:rPr>
      </w:pPr>
      <w:r>
        <w:rPr>
          <w:b/>
          <w:sz w:val="28"/>
        </w:rPr>
        <w:t>Credits</w:t>
      </w:r>
    </w:p>
    <w:p w14:paraId="0FBE9BC5" w14:textId="1C12743D" w:rsidR="00E966E9" w:rsidRDefault="00E966E9" w:rsidP="00E966E9">
      <w:pPr>
        <w:pStyle w:val="ListParagraph"/>
        <w:numPr>
          <w:ilvl w:val="0"/>
          <w:numId w:val="4"/>
        </w:numPr>
        <w:rPr>
          <w:b/>
          <w:sz w:val="28"/>
        </w:rPr>
      </w:pPr>
      <w:r>
        <w:rPr>
          <w:b/>
          <w:sz w:val="28"/>
        </w:rPr>
        <w:t>American opportunity and lifetime learning credits</w:t>
      </w:r>
    </w:p>
    <w:p w14:paraId="0B0200E2" w14:textId="44B571AA" w:rsidR="00E966E9" w:rsidRPr="0030543C" w:rsidRDefault="00E966E9" w:rsidP="00E966E9">
      <w:pPr>
        <w:pStyle w:val="ListParagraph"/>
        <w:numPr>
          <w:ilvl w:val="0"/>
          <w:numId w:val="4"/>
        </w:numPr>
        <w:rPr>
          <w:b/>
          <w:sz w:val="27"/>
          <w:szCs w:val="27"/>
        </w:rPr>
      </w:pPr>
      <w:r w:rsidRPr="0030543C">
        <w:rPr>
          <w:b/>
          <w:sz w:val="27"/>
          <w:szCs w:val="27"/>
        </w:rPr>
        <w:t>Child Credit</w:t>
      </w:r>
      <w:r w:rsidR="0030543C" w:rsidRPr="0030543C">
        <w:rPr>
          <w:b/>
          <w:sz w:val="27"/>
          <w:szCs w:val="27"/>
        </w:rPr>
        <w:t xml:space="preserve"> – Proof of Residency and Financial Responsibility for non-child dependents</w:t>
      </w:r>
    </w:p>
    <w:p w14:paraId="57C706A0" w14:textId="5A3CC836" w:rsidR="00E966E9" w:rsidRDefault="00E966E9" w:rsidP="00E966E9">
      <w:pPr>
        <w:pStyle w:val="ListParagraph"/>
        <w:numPr>
          <w:ilvl w:val="0"/>
          <w:numId w:val="4"/>
        </w:numPr>
        <w:rPr>
          <w:b/>
          <w:sz w:val="28"/>
        </w:rPr>
      </w:pPr>
      <w:r>
        <w:rPr>
          <w:b/>
          <w:sz w:val="28"/>
        </w:rPr>
        <w:t>Premium Tax Credit</w:t>
      </w:r>
      <w:r w:rsidR="00B3177A">
        <w:rPr>
          <w:b/>
          <w:sz w:val="28"/>
        </w:rPr>
        <w:t xml:space="preserve"> – Health Insurance form 1095A</w:t>
      </w:r>
    </w:p>
    <w:p w14:paraId="6A5B00FE" w14:textId="68D99B54" w:rsidR="00B730D0" w:rsidRDefault="00E966E9" w:rsidP="00B730D0">
      <w:pPr>
        <w:pStyle w:val="ListParagraph"/>
        <w:numPr>
          <w:ilvl w:val="0"/>
          <w:numId w:val="4"/>
        </w:numPr>
        <w:rPr>
          <w:b/>
          <w:sz w:val="28"/>
        </w:rPr>
      </w:pPr>
      <w:r>
        <w:rPr>
          <w:b/>
          <w:sz w:val="28"/>
        </w:rPr>
        <w:t>Retirement savings contributions credit (also known as the Saver’s Credit)</w:t>
      </w:r>
    </w:p>
    <w:p w14:paraId="243E4AD2" w14:textId="55A12D64" w:rsidR="00B3177A" w:rsidRDefault="00B3177A" w:rsidP="00B3177A">
      <w:pPr>
        <w:spacing w:after="0"/>
        <w:rPr>
          <w:b/>
          <w:sz w:val="28"/>
        </w:rPr>
      </w:pPr>
      <w:r>
        <w:rPr>
          <w:b/>
          <w:sz w:val="28"/>
        </w:rPr>
        <w:t xml:space="preserve">Schedule </w:t>
      </w:r>
      <w:proofErr w:type="spellStart"/>
      <w:r>
        <w:rPr>
          <w:b/>
          <w:sz w:val="28"/>
        </w:rPr>
        <w:t>A</w:t>
      </w:r>
      <w:proofErr w:type="spellEnd"/>
      <w:r>
        <w:rPr>
          <w:b/>
          <w:sz w:val="28"/>
        </w:rPr>
        <w:t xml:space="preserve"> Itemized Deductions</w:t>
      </w:r>
    </w:p>
    <w:p w14:paraId="235730BE" w14:textId="3FE1A743" w:rsidR="00B3177A" w:rsidRDefault="00B3177A" w:rsidP="00B3177A">
      <w:pPr>
        <w:pStyle w:val="ListParagraph"/>
        <w:numPr>
          <w:ilvl w:val="0"/>
          <w:numId w:val="13"/>
        </w:numPr>
        <w:rPr>
          <w:b/>
          <w:sz w:val="28"/>
        </w:rPr>
      </w:pPr>
      <w:r>
        <w:rPr>
          <w:b/>
          <w:sz w:val="28"/>
        </w:rPr>
        <w:t>EIN</w:t>
      </w:r>
    </w:p>
    <w:p w14:paraId="4EDA7CE5" w14:textId="2E9F3E34" w:rsidR="00B3177A" w:rsidRDefault="00B3177A" w:rsidP="00B3177A">
      <w:pPr>
        <w:pStyle w:val="ListParagraph"/>
        <w:numPr>
          <w:ilvl w:val="0"/>
          <w:numId w:val="13"/>
        </w:numPr>
        <w:rPr>
          <w:b/>
          <w:sz w:val="28"/>
        </w:rPr>
      </w:pPr>
      <w:r>
        <w:rPr>
          <w:b/>
          <w:sz w:val="28"/>
        </w:rPr>
        <w:t>Sales</w:t>
      </w:r>
    </w:p>
    <w:p w14:paraId="2E220CAF" w14:textId="033397FD" w:rsidR="00B3177A" w:rsidRDefault="00B3177A" w:rsidP="00B3177A">
      <w:pPr>
        <w:pStyle w:val="ListParagraph"/>
        <w:numPr>
          <w:ilvl w:val="0"/>
          <w:numId w:val="13"/>
        </w:numPr>
        <w:rPr>
          <w:b/>
          <w:sz w:val="28"/>
        </w:rPr>
      </w:pPr>
      <w:r>
        <w:rPr>
          <w:b/>
          <w:sz w:val="28"/>
        </w:rPr>
        <w:t>Other income</w:t>
      </w:r>
    </w:p>
    <w:p w14:paraId="3D1EA40F" w14:textId="6F63DB86" w:rsidR="00B3177A" w:rsidRDefault="00B3177A" w:rsidP="00B3177A">
      <w:pPr>
        <w:pStyle w:val="ListParagraph"/>
        <w:numPr>
          <w:ilvl w:val="0"/>
          <w:numId w:val="13"/>
        </w:numPr>
        <w:rPr>
          <w:b/>
          <w:sz w:val="28"/>
        </w:rPr>
      </w:pPr>
      <w:r>
        <w:rPr>
          <w:b/>
          <w:sz w:val="28"/>
        </w:rPr>
        <w:t>Expenses (see pg. 5 of Tax Intake Form)</w:t>
      </w:r>
    </w:p>
    <w:p w14:paraId="64E9A90D" w14:textId="066241C2" w:rsidR="00B3177A" w:rsidRDefault="00B3177A" w:rsidP="00B3177A">
      <w:pPr>
        <w:spacing w:after="0"/>
        <w:rPr>
          <w:b/>
          <w:sz w:val="28"/>
        </w:rPr>
      </w:pPr>
      <w:r>
        <w:rPr>
          <w:b/>
          <w:sz w:val="28"/>
        </w:rPr>
        <w:t>Self-Employed and Small Business</w:t>
      </w:r>
    </w:p>
    <w:p w14:paraId="02815D09" w14:textId="44A0AA6E" w:rsidR="00B3177A" w:rsidRDefault="00B3177A" w:rsidP="00B3177A">
      <w:pPr>
        <w:pStyle w:val="ListParagraph"/>
        <w:numPr>
          <w:ilvl w:val="0"/>
          <w:numId w:val="14"/>
        </w:numPr>
        <w:rPr>
          <w:b/>
          <w:sz w:val="28"/>
        </w:rPr>
      </w:pPr>
      <w:r>
        <w:rPr>
          <w:b/>
          <w:sz w:val="28"/>
        </w:rPr>
        <w:t>Medical expenses</w:t>
      </w:r>
    </w:p>
    <w:p w14:paraId="2EC8A39A" w14:textId="24F0A6F5" w:rsidR="00B3177A" w:rsidRDefault="00B3177A" w:rsidP="00B3177A">
      <w:pPr>
        <w:pStyle w:val="ListParagraph"/>
        <w:numPr>
          <w:ilvl w:val="0"/>
          <w:numId w:val="14"/>
        </w:numPr>
        <w:rPr>
          <w:b/>
          <w:sz w:val="28"/>
        </w:rPr>
      </w:pPr>
      <w:r>
        <w:rPr>
          <w:b/>
          <w:sz w:val="28"/>
        </w:rPr>
        <w:t>Tax expenses</w:t>
      </w:r>
    </w:p>
    <w:p w14:paraId="1917EA5E" w14:textId="5A2377C4" w:rsidR="00B3177A" w:rsidRDefault="00B3177A" w:rsidP="00B3177A">
      <w:pPr>
        <w:pStyle w:val="ListParagraph"/>
        <w:numPr>
          <w:ilvl w:val="0"/>
          <w:numId w:val="14"/>
        </w:numPr>
        <w:rPr>
          <w:b/>
          <w:sz w:val="28"/>
        </w:rPr>
      </w:pPr>
      <w:r>
        <w:rPr>
          <w:b/>
          <w:sz w:val="28"/>
        </w:rPr>
        <w:t>Interest expenses (home mortgage and student loans)</w:t>
      </w:r>
    </w:p>
    <w:p w14:paraId="4A617267" w14:textId="0BE0F387" w:rsidR="00B730D0" w:rsidRPr="00B3177A" w:rsidRDefault="00B3177A" w:rsidP="00B730D0">
      <w:pPr>
        <w:pStyle w:val="ListParagraph"/>
        <w:numPr>
          <w:ilvl w:val="0"/>
          <w:numId w:val="14"/>
        </w:numPr>
        <w:rPr>
          <w:b/>
          <w:sz w:val="28"/>
        </w:rPr>
      </w:pPr>
      <w:r>
        <w:rPr>
          <w:b/>
          <w:sz w:val="28"/>
        </w:rPr>
        <w:t>Charitable donation</w:t>
      </w:r>
    </w:p>
    <w:p w14:paraId="606700BF" w14:textId="3D358CA5" w:rsidR="00E351A4" w:rsidRPr="00B730D0" w:rsidRDefault="00E351A4" w:rsidP="00B730D0">
      <w:pPr>
        <w:spacing w:after="0" w:line="240" w:lineRule="auto"/>
        <w:rPr>
          <w:b/>
        </w:rPr>
      </w:pPr>
      <w:r w:rsidRPr="00B730D0">
        <w:rPr>
          <w:rFonts w:ascii="Arial" w:eastAsia="Times New Roman" w:hAnsi="Arial" w:cs="Arial"/>
          <w:b/>
          <w:bCs/>
        </w:rPr>
        <w:lastRenderedPageBreak/>
        <w:t>Personal information</w:t>
      </w:r>
    </w:p>
    <w:p w14:paraId="5FB8D82F" w14:textId="7D7520AA" w:rsidR="00E351A4" w:rsidRPr="00E351A4" w:rsidRDefault="00E351A4" w:rsidP="00B730D0">
      <w:pPr>
        <w:numPr>
          <w:ilvl w:val="0"/>
          <w:numId w:val="6"/>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Last year’s taxes</w:t>
      </w:r>
      <w:r w:rsidR="00B730D0">
        <w:rPr>
          <w:rFonts w:ascii="Arial" w:eastAsia="Times New Roman" w:hAnsi="Arial" w:cs="Arial"/>
          <w:b/>
          <w:bCs/>
        </w:rPr>
        <w:t xml:space="preserve"> – both </w:t>
      </w:r>
      <w:r w:rsidRPr="00E351A4">
        <w:rPr>
          <w:rFonts w:ascii="Arial" w:eastAsia="Times New Roman" w:hAnsi="Arial" w:cs="Arial"/>
          <w:b/>
          <w:bCs/>
        </w:rPr>
        <w:t>your federal and</w:t>
      </w:r>
      <w:r w:rsidR="00B730D0">
        <w:rPr>
          <w:rFonts w:ascii="Arial" w:eastAsia="Times New Roman" w:hAnsi="Arial" w:cs="Arial"/>
          <w:b/>
          <w:bCs/>
        </w:rPr>
        <w:t xml:space="preserve">, </w:t>
      </w:r>
      <w:r w:rsidRPr="00E351A4">
        <w:rPr>
          <w:rFonts w:ascii="Arial" w:eastAsia="Times New Roman" w:hAnsi="Arial" w:cs="Arial"/>
          <w:b/>
          <w:bCs/>
        </w:rPr>
        <w:t>if applicable</w:t>
      </w:r>
      <w:r w:rsidR="00B730D0">
        <w:rPr>
          <w:rFonts w:ascii="Arial" w:eastAsia="Times New Roman" w:hAnsi="Arial" w:cs="Arial"/>
          <w:b/>
          <w:bCs/>
        </w:rPr>
        <w:t xml:space="preserve">, </w:t>
      </w:r>
      <w:r w:rsidRPr="00E351A4">
        <w:rPr>
          <w:rFonts w:ascii="Arial" w:eastAsia="Times New Roman" w:hAnsi="Arial" w:cs="Arial"/>
          <w:b/>
          <w:bCs/>
        </w:rPr>
        <w:t>state return.</w:t>
      </w:r>
      <w:r w:rsidRPr="00E351A4">
        <w:rPr>
          <w:rFonts w:ascii="Arial" w:eastAsia="Times New Roman" w:hAnsi="Arial" w:cs="Arial"/>
        </w:rPr>
        <w:t> These aren’t strictly necessary, but they’re good refreshers of what you filed last year and the documents you used.</w:t>
      </w:r>
    </w:p>
    <w:p w14:paraId="2F91AB2B" w14:textId="77777777" w:rsidR="00E351A4" w:rsidRPr="00B730D0" w:rsidRDefault="00E351A4" w:rsidP="00B730D0">
      <w:pPr>
        <w:numPr>
          <w:ilvl w:val="0"/>
          <w:numId w:val="6"/>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Social Security numbers for yourself, your spouse and all dependents. </w:t>
      </w:r>
      <w:r w:rsidRPr="00E351A4">
        <w:rPr>
          <w:rFonts w:ascii="Arial" w:eastAsia="Times New Roman" w:hAnsi="Arial" w:cs="Arial"/>
        </w:rPr>
        <w:t>Remember, in addition to children, dependents can include elderly parents and others.</w:t>
      </w:r>
      <w:r w:rsidRPr="00E351A4">
        <w:rPr>
          <w:rFonts w:ascii="Arial" w:eastAsia="Times New Roman" w:hAnsi="Arial" w:cs="Arial"/>
          <w:b/>
          <w:bCs/>
        </w:rPr>
        <w:t> </w:t>
      </w:r>
    </w:p>
    <w:p w14:paraId="4493E890" w14:textId="77777777" w:rsidR="00E351A4" w:rsidRPr="00B730D0" w:rsidRDefault="00E351A4" w:rsidP="00B730D0">
      <w:pPr>
        <w:shd w:val="clear" w:color="auto" w:fill="FFFFFF"/>
        <w:spacing w:after="0" w:line="240" w:lineRule="auto"/>
        <w:rPr>
          <w:rFonts w:ascii="Arial" w:eastAsia="Times New Roman" w:hAnsi="Arial" w:cs="Arial"/>
        </w:rPr>
      </w:pPr>
    </w:p>
    <w:p w14:paraId="31535B36" w14:textId="0260546F" w:rsidR="00E351A4" w:rsidRPr="00E351A4" w:rsidRDefault="00E351A4" w:rsidP="00B730D0">
      <w:pPr>
        <w:shd w:val="clear" w:color="auto" w:fill="FFFFFF"/>
        <w:spacing w:after="0" w:line="240" w:lineRule="auto"/>
        <w:rPr>
          <w:rFonts w:ascii="Arial" w:eastAsia="Times New Roman" w:hAnsi="Arial" w:cs="Arial"/>
        </w:rPr>
      </w:pPr>
      <w:r w:rsidRPr="00E351A4">
        <w:rPr>
          <w:rFonts w:ascii="Arial" w:eastAsia="Times New Roman" w:hAnsi="Arial" w:cs="Arial"/>
          <w:b/>
          <w:bCs/>
        </w:rPr>
        <w:t>Income</w:t>
      </w:r>
    </w:p>
    <w:p w14:paraId="65DEE315" w14:textId="77777777" w:rsidR="00E351A4" w:rsidRPr="00E351A4" w:rsidRDefault="00E351A4" w:rsidP="00B730D0">
      <w:pPr>
        <w:shd w:val="clear" w:color="auto" w:fill="FFFFFF"/>
        <w:spacing w:after="0" w:line="240" w:lineRule="auto"/>
        <w:rPr>
          <w:rFonts w:ascii="Arial" w:eastAsia="Times New Roman" w:hAnsi="Arial" w:cs="Arial"/>
        </w:rPr>
      </w:pPr>
      <w:r w:rsidRPr="00E351A4">
        <w:rPr>
          <w:rFonts w:ascii="Arial" w:eastAsia="Times New Roman" w:hAnsi="Arial" w:cs="Arial"/>
        </w:rPr>
        <w:t>Gather all the documents that confirm the money you received during the previous year.</w:t>
      </w:r>
    </w:p>
    <w:p w14:paraId="32BA8CDF" w14:textId="77777777" w:rsidR="00E351A4" w:rsidRPr="00E351A4" w:rsidRDefault="00E351A4" w:rsidP="00B730D0">
      <w:pPr>
        <w:numPr>
          <w:ilvl w:val="0"/>
          <w:numId w:val="7"/>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W-2 forms.</w:t>
      </w:r>
      <w:r w:rsidRPr="00E351A4">
        <w:rPr>
          <w:rFonts w:ascii="Arial" w:eastAsia="Times New Roman" w:hAnsi="Arial" w:cs="Arial"/>
        </w:rPr>
        <w:t> Employers must issue these by Jan. 31, so keep an eye on your mailboxes, both physical and electronic.</w:t>
      </w:r>
    </w:p>
    <w:p w14:paraId="2F622D4E" w14:textId="77777777" w:rsidR="00B730D0" w:rsidRPr="00B730D0" w:rsidRDefault="00E351A4" w:rsidP="00B730D0">
      <w:pPr>
        <w:numPr>
          <w:ilvl w:val="0"/>
          <w:numId w:val="7"/>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1099 forms.</w:t>
      </w:r>
      <w:r w:rsidRPr="00E351A4">
        <w:rPr>
          <w:rFonts w:ascii="Arial" w:eastAsia="Times New Roman" w:hAnsi="Arial" w:cs="Arial"/>
        </w:rPr>
        <w:t> Each of these ends with a different suffix, depending on the type of payment you received. For example, form 1099-MISC is for contract work. If you’re paid via a third party such as PayPal or Amazon, you’ll likely get a 1099-K. Investment earnings show up on 1099-INT for interest, 1099-DIV for dividends and 1099-B for broker-handled transactions.</w:t>
      </w:r>
    </w:p>
    <w:p w14:paraId="59944959" w14:textId="77777777" w:rsidR="00B730D0" w:rsidRPr="00B730D0" w:rsidRDefault="00B730D0" w:rsidP="00B730D0">
      <w:pPr>
        <w:shd w:val="clear" w:color="auto" w:fill="FFFFFF"/>
        <w:spacing w:after="0" w:line="240" w:lineRule="auto"/>
        <w:rPr>
          <w:rFonts w:ascii="Arial" w:eastAsia="Times New Roman" w:hAnsi="Arial" w:cs="Arial"/>
          <w:b/>
          <w:bCs/>
        </w:rPr>
      </w:pPr>
    </w:p>
    <w:p w14:paraId="5B77D666" w14:textId="6470E1D3" w:rsidR="00E351A4" w:rsidRPr="00E351A4" w:rsidRDefault="00E351A4" w:rsidP="00B730D0">
      <w:pPr>
        <w:shd w:val="clear" w:color="auto" w:fill="FFFFFF"/>
        <w:spacing w:after="0" w:line="240" w:lineRule="auto"/>
        <w:rPr>
          <w:rFonts w:ascii="Arial" w:eastAsia="Times New Roman" w:hAnsi="Arial" w:cs="Arial"/>
        </w:rPr>
      </w:pPr>
      <w:r w:rsidRPr="00E351A4">
        <w:rPr>
          <w:rFonts w:ascii="Arial" w:eastAsia="Times New Roman" w:hAnsi="Arial" w:cs="Arial"/>
          <w:b/>
          <w:bCs/>
        </w:rPr>
        <w:t>Deductions</w:t>
      </w:r>
    </w:p>
    <w:p w14:paraId="737B5435" w14:textId="77777777" w:rsidR="00E351A4" w:rsidRPr="00B730D0" w:rsidRDefault="00E351A4" w:rsidP="00B730D0">
      <w:pPr>
        <w:shd w:val="clear" w:color="auto" w:fill="FFFFFF"/>
        <w:spacing w:after="0" w:line="240" w:lineRule="auto"/>
        <w:rPr>
          <w:rFonts w:ascii="Arial" w:eastAsia="Times New Roman" w:hAnsi="Arial" w:cs="Arial"/>
        </w:rPr>
      </w:pPr>
      <w:r w:rsidRPr="00E351A4">
        <w:rPr>
          <w:rFonts w:ascii="Arial" w:eastAsia="Times New Roman" w:hAnsi="Arial" w:cs="Arial"/>
        </w:rPr>
        <w:t>Deductions help reduce your taxable income, which generally means a lower tax bill. The key to claiming deductions is documentation — not only can it protect you if you’re ever audited, it can cut your tax bill by helping you remember what to claim. Gathering those records may take time, but it can pay off</w:t>
      </w:r>
      <w:r w:rsidRPr="00B730D0">
        <w:rPr>
          <w:rFonts w:ascii="Arial" w:eastAsia="Times New Roman" w:hAnsi="Arial" w:cs="Arial"/>
        </w:rPr>
        <w:t>.</w:t>
      </w:r>
    </w:p>
    <w:p w14:paraId="4FFBE720" w14:textId="455BF2B8" w:rsidR="00E351A4" w:rsidRPr="00E351A4" w:rsidRDefault="00E351A4" w:rsidP="00B730D0">
      <w:pPr>
        <w:shd w:val="clear" w:color="auto" w:fill="FFFFFF"/>
        <w:spacing w:after="0" w:line="240" w:lineRule="auto"/>
        <w:rPr>
          <w:rFonts w:ascii="Arial" w:eastAsia="Times New Roman" w:hAnsi="Arial" w:cs="Arial"/>
        </w:rPr>
      </w:pPr>
      <w:r w:rsidRPr="00E351A4">
        <w:rPr>
          <w:rFonts w:ascii="Arial" w:eastAsia="Times New Roman" w:hAnsi="Arial" w:cs="Arial"/>
        </w:rPr>
        <w:t>You don’t have to itemize to benefit from some deductions. These are listed directly on Form 1040 or, to a lesser extent, on Form 1040A. More deductions are available if you itemize expenses on Schedule A.</w:t>
      </w:r>
    </w:p>
    <w:p w14:paraId="0DDE8826" w14:textId="4CF52093" w:rsidR="00E351A4" w:rsidRPr="00E351A4" w:rsidRDefault="00E351A4" w:rsidP="00B730D0">
      <w:pPr>
        <w:shd w:val="clear" w:color="auto" w:fill="FFFFFF"/>
        <w:spacing w:after="0" w:line="240" w:lineRule="auto"/>
        <w:rPr>
          <w:rFonts w:ascii="Arial" w:eastAsia="Times New Roman" w:hAnsi="Arial" w:cs="Arial"/>
        </w:rPr>
      </w:pPr>
      <w:r w:rsidRPr="00E351A4">
        <w:rPr>
          <w:rFonts w:ascii="Arial" w:eastAsia="Times New Roman" w:hAnsi="Arial" w:cs="Arial"/>
        </w:rPr>
        <w:t>Here’s a rundown of some popular tax deductions. Make sure you have documentation for each</w:t>
      </w:r>
      <w:r w:rsidR="00B730D0">
        <w:rPr>
          <w:rFonts w:ascii="Arial" w:eastAsia="Times New Roman" w:hAnsi="Arial" w:cs="Arial"/>
        </w:rPr>
        <w:t>.</w:t>
      </w:r>
    </w:p>
    <w:p w14:paraId="2D19E542" w14:textId="0AFFBB38" w:rsidR="00E351A4" w:rsidRPr="00E351A4" w:rsidRDefault="00E351A4" w:rsidP="00B730D0">
      <w:pPr>
        <w:numPr>
          <w:ilvl w:val="0"/>
          <w:numId w:val="8"/>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Retirement account contributions.</w:t>
      </w:r>
      <w:r w:rsidRPr="00E351A4">
        <w:rPr>
          <w:rFonts w:ascii="Arial" w:eastAsia="Times New Roman" w:hAnsi="Arial" w:cs="Arial"/>
        </w:rPr>
        <w:t> You can deduct contributions to a traditional IRA or self-employed retirement account. Just be sure to stay within the contribution limits.</w:t>
      </w:r>
    </w:p>
    <w:p w14:paraId="557CEB71" w14:textId="77777777" w:rsidR="00E351A4" w:rsidRPr="00E351A4" w:rsidRDefault="00E351A4" w:rsidP="00B730D0">
      <w:pPr>
        <w:numPr>
          <w:ilvl w:val="0"/>
          <w:numId w:val="8"/>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Educational expenses.</w:t>
      </w:r>
      <w:r w:rsidRPr="00E351A4">
        <w:rPr>
          <w:rFonts w:ascii="Arial" w:eastAsia="Times New Roman" w:hAnsi="Arial" w:cs="Arial"/>
        </w:rPr>
        <w:t> Students can claim a deduction for tuition and fees they paid, as well as for interest paid on a student loan. The IRS won’t accept your deduction claim without Form 1098-T, which shows your education transactions. Form 1098-E has details on your student loan.</w:t>
      </w:r>
    </w:p>
    <w:p w14:paraId="34613F6B" w14:textId="77777777" w:rsidR="00E351A4" w:rsidRPr="00E351A4" w:rsidRDefault="00E351A4" w:rsidP="00B730D0">
      <w:pPr>
        <w:numPr>
          <w:ilvl w:val="0"/>
          <w:numId w:val="8"/>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Medical bills.</w:t>
      </w:r>
      <w:r w:rsidRPr="00E351A4">
        <w:rPr>
          <w:rFonts w:ascii="Arial" w:eastAsia="Times New Roman" w:hAnsi="Arial" w:cs="Arial"/>
        </w:rPr>
        <w:t> Medical costs could provide tax savings, but only if they total more than 7.5% of adjusted gross income for most taxpayers.</w:t>
      </w:r>
    </w:p>
    <w:p w14:paraId="11CABEE5" w14:textId="77777777" w:rsidR="00E351A4" w:rsidRPr="00E351A4" w:rsidRDefault="00E351A4" w:rsidP="00B730D0">
      <w:pPr>
        <w:numPr>
          <w:ilvl w:val="0"/>
          <w:numId w:val="8"/>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Property taxes and mortgage interest.</w:t>
      </w:r>
      <w:r w:rsidRPr="00E351A4">
        <w:rPr>
          <w:rFonts w:ascii="Arial" w:eastAsia="Times New Roman" w:hAnsi="Arial" w:cs="Arial"/>
        </w:rPr>
        <w:t> If your mortgage payment includes an amount escrowed for property taxes, that will be included on the Form 1098 your lender sends you. That document will also show how much home loan interest you can claim on Schedule A.</w:t>
      </w:r>
    </w:p>
    <w:p w14:paraId="2A0A148F" w14:textId="77777777" w:rsidR="00E351A4" w:rsidRPr="00E351A4" w:rsidRDefault="00E351A4" w:rsidP="00B730D0">
      <w:pPr>
        <w:numPr>
          <w:ilvl w:val="0"/>
          <w:numId w:val="8"/>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Charitable donations.</w:t>
      </w:r>
      <w:r w:rsidRPr="00E351A4">
        <w:rPr>
          <w:rFonts w:ascii="Arial" w:eastAsia="Times New Roman" w:hAnsi="Arial" w:cs="Arial"/>
        </w:rPr>
        <w:t> To ensure your generosity pays off at tax time, keep your receipts for charitable donations. The IRS could disallow your claim if you don’t have verification.</w:t>
      </w:r>
    </w:p>
    <w:p w14:paraId="5FC382B8" w14:textId="77777777" w:rsidR="00E351A4" w:rsidRPr="00E351A4" w:rsidRDefault="00E351A4" w:rsidP="00B730D0">
      <w:pPr>
        <w:numPr>
          <w:ilvl w:val="0"/>
          <w:numId w:val="8"/>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Classroom expenses.</w:t>
      </w:r>
      <w:r w:rsidRPr="00E351A4">
        <w:rPr>
          <w:rFonts w:ascii="Arial" w:eastAsia="Times New Roman" w:hAnsi="Arial" w:cs="Arial"/>
        </w:rPr>
        <w:t> If you’re a school teacher or other eligible educator, you can deduct up to $250 spent on classroom supplies.</w:t>
      </w:r>
    </w:p>
    <w:p w14:paraId="6A7AC5B3" w14:textId="77777777" w:rsidR="00E351A4" w:rsidRPr="00E351A4" w:rsidRDefault="00E351A4" w:rsidP="00B730D0">
      <w:pPr>
        <w:numPr>
          <w:ilvl w:val="0"/>
          <w:numId w:val="8"/>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State and local taxes.</w:t>
      </w:r>
      <w:r w:rsidRPr="00E351A4">
        <w:rPr>
          <w:rFonts w:ascii="Arial" w:eastAsia="Times New Roman" w:hAnsi="Arial" w:cs="Arial"/>
        </w:rPr>
        <w:t> You can deduct various other taxes, including either state and local income or sales taxes. You don’t need receipts for the sales tax; the IRS provides tables with average amounts you can claim. The tax on a major purchase, however, can be added to the table amount, so keep those receipts.</w:t>
      </w:r>
    </w:p>
    <w:p w14:paraId="7C69104F" w14:textId="7FD7A363" w:rsidR="00E351A4" w:rsidRPr="00B730D0" w:rsidRDefault="00E351A4" w:rsidP="00B730D0">
      <w:pPr>
        <w:shd w:val="clear" w:color="auto" w:fill="FFFFFF"/>
        <w:spacing w:after="270" w:line="240" w:lineRule="auto"/>
        <w:rPr>
          <w:rFonts w:ascii="Arial" w:eastAsia="Times New Roman" w:hAnsi="Arial" w:cs="Arial"/>
        </w:rPr>
      </w:pPr>
      <w:r w:rsidRPr="00E351A4">
        <w:rPr>
          <w:rFonts w:ascii="Arial" w:eastAsia="Times New Roman" w:hAnsi="Arial" w:cs="Arial"/>
        </w:rPr>
        <w:t>Note that state income taxes paid should be on your W-</w:t>
      </w:r>
      <w:r w:rsidRPr="00B730D0">
        <w:rPr>
          <w:rFonts w:ascii="Arial" w:eastAsia="Times New Roman" w:hAnsi="Arial" w:cs="Arial"/>
        </w:rPr>
        <w:t>2 but</w:t>
      </w:r>
      <w:r w:rsidRPr="00E351A4">
        <w:rPr>
          <w:rFonts w:ascii="Arial" w:eastAsia="Times New Roman" w:hAnsi="Arial" w:cs="Arial"/>
        </w:rPr>
        <w:t xml:space="preserve"> remember to add any state estimated taxes you paid during the year.</w:t>
      </w:r>
      <w:bookmarkStart w:id="0" w:name="_GoBack"/>
      <w:bookmarkEnd w:id="0"/>
    </w:p>
    <w:p w14:paraId="2871E8F8" w14:textId="355797D8" w:rsidR="00E351A4" w:rsidRPr="00E351A4" w:rsidRDefault="00E351A4" w:rsidP="00B730D0">
      <w:pPr>
        <w:shd w:val="clear" w:color="auto" w:fill="FFFFFF"/>
        <w:spacing w:after="0" w:line="240" w:lineRule="auto"/>
        <w:rPr>
          <w:rFonts w:ascii="Arial" w:eastAsia="Times New Roman" w:hAnsi="Arial" w:cs="Arial"/>
        </w:rPr>
      </w:pPr>
      <w:r w:rsidRPr="00E351A4">
        <w:rPr>
          <w:rFonts w:ascii="Arial" w:eastAsia="Times New Roman" w:hAnsi="Arial" w:cs="Arial"/>
          <w:b/>
          <w:bCs/>
        </w:rPr>
        <w:t>Credits</w:t>
      </w:r>
    </w:p>
    <w:p w14:paraId="35032E56" w14:textId="77777777" w:rsidR="00E351A4" w:rsidRPr="00E351A4" w:rsidRDefault="00E351A4" w:rsidP="00B730D0">
      <w:pPr>
        <w:shd w:val="clear" w:color="auto" w:fill="FFFFFF"/>
        <w:spacing w:after="0" w:line="240" w:lineRule="auto"/>
        <w:rPr>
          <w:rFonts w:ascii="Arial" w:eastAsia="Times New Roman" w:hAnsi="Arial" w:cs="Arial"/>
        </w:rPr>
      </w:pPr>
      <w:r w:rsidRPr="00E351A4">
        <w:rPr>
          <w:rFonts w:ascii="Arial" w:eastAsia="Times New Roman" w:hAnsi="Arial" w:cs="Arial"/>
        </w:rPr>
        <w:t>Credits are deductions’ more valuable cousins: They provide dollar-for-dollar cuts in any tax you owe. But as with deductions, you need documentation to claim them. Here are some popular tax credits:</w:t>
      </w:r>
    </w:p>
    <w:p w14:paraId="56157494" w14:textId="77777777" w:rsidR="00E351A4" w:rsidRPr="00E351A4" w:rsidRDefault="00E351A4" w:rsidP="00B730D0">
      <w:pPr>
        <w:numPr>
          <w:ilvl w:val="0"/>
          <w:numId w:val="9"/>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American Opportunity and Lifetime Learning credits.</w:t>
      </w:r>
      <w:r w:rsidRPr="00E351A4">
        <w:rPr>
          <w:rFonts w:ascii="Arial" w:eastAsia="Times New Roman" w:hAnsi="Arial" w:cs="Arial"/>
        </w:rPr>
        <w:t> These education-related credits can save you quite a bit of money. As with the tuition and fees deduction, Form 1098-T is required to claim either.</w:t>
      </w:r>
    </w:p>
    <w:p w14:paraId="10263BB8" w14:textId="77777777" w:rsidR="00E351A4" w:rsidRPr="00E351A4" w:rsidRDefault="00E351A4" w:rsidP="00B730D0">
      <w:pPr>
        <w:numPr>
          <w:ilvl w:val="0"/>
          <w:numId w:val="9"/>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Child Credit.</w:t>
      </w:r>
      <w:r w:rsidRPr="00E351A4">
        <w:rPr>
          <w:rFonts w:ascii="Arial" w:eastAsia="Times New Roman" w:hAnsi="Arial" w:cs="Arial"/>
        </w:rPr>
        <w:t> The standard Child Credit is worth up to $1,000 per child dependent for the 2017 tax year. If you added to your family through adoption, you might be eligible for additional tax credits.</w:t>
      </w:r>
    </w:p>
    <w:p w14:paraId="25CDAF2D" w14:textId="77777777" w:rsidR="00E351A4" w:rsidRPr="00E351A4" w:rsidRDefault="00E351A4" w:rsidP="00B730D0">
      <w:pPr>
        <w:numPr>
          <w:ilvl w:val="0"/>
          <w:numId w:val="9"/>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Premium Tax Credit.</w:t>
      </w:r>
      <w:r w:rsidRPr="00E351A4">
        <w:rPr>
          <w:rFonts w:ascii="Arial" w:eastAsia="Times New Roman" w:hAnsi="Arial" w:cs="Arial"/>
        </w:rPr>
        <w:t> If you bought Affordable Care Act coverage through the government’s marketplace, be on the lookout for Form 1095-A. It will help you claim the Premium Tax Credit or reconcile the amount you got in advance.</w:t>
      </w:r>
    </w:p>
    <w:p w14:paraId="5EC62710" w14:textId="77777777" w:rsidR="00E351A4" w:rsidRPr="00E351A4" w:rsidRDefault="00E351A4" w:rsidP="00B730D0">
      <w:pPr>
        <w:numPr>
          <w:ilvl w:val="0"/>
          <w:numId w:val="9"/>
        </w:numPr>
        <w:shd w:val="clear" w:color="auto" w:fill="FFFFFF"/>
        <w:spacing w:after="0" w:line="240" w:lineRule="auto"/>
        <w:ind w:left="0"/>
        <w:rPr>
          <w:rFonts w:ascii="Arial" w:eastAsia="Times New Roman" w:hAnsi="Arial" w:cs="Arial"/>
        </w:rPr>
      </w:pPr>
      <w:r w:rsidRPr="00E351A4">
        <w:rPr>
          <w:rFonts w:ascii="Arial" w:eastAsia="Times New Roman" w:hAnsi="Arial" w:cs="Arial"/>
          <w:b/>
          <w:bCs/>
        </w:rPr>
        <w:t>Retirement savings contributions credit (also known as the Saver’s Credit). </w:t>
      </w:r>
      <w:r w:rsidRPr="00E351A4">
        <w:rPr>
          <w:rFonts w:ascii="Arial" w:eastAsia="Times New Roman" w:hAnsi="Arial" w:cs="Arial"/>
        </w:rPr>
        <w:t>Contributions to a 401(k), similar employer-sponsored plan or an IRA might allow you to claim this credit.</w:t>
      </w:r>
    </w:p>
    <w:p w14:paraId="604C7F62" w14:textId="77777777" w:rsidR="00E351A4" w:rsidRPr="00B730D0" w:rsidRDefault="00E351A4" w:rsidP="00B730D0">
      <w:pPr>
        <w:shd w:val="clear" w:color="auto" w:fill="FFFFFF"/>
        <w:spacing w:after="0" w:line="240" w:lineRule="auto"/>
        <w:rPr>
          <w:rFonts w:ascii="Arial" w:eastAsia="Times New Roman" w:hAnsi="Arial" w:cs="Arial"/>
          <w:b/>
          <w:bCs/>
        </w:rPr>
      </w:pPr>
    </w:p>
    <w:sectPr w:rsidR="00E351A4" w:rsidRPr="00B730D0" w:rsidSect="00DF6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7BD"/>
    <w:multiLevelType w:val="multilevel"/>
    <w:tmpl w:val="3F0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E65F5"/>
    <w:multiLevelType w:val="multilevel"/>
    <w:tmpl w:val="6F42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21D8E"/>
    <w:multiLevelType w:val="hybridMultilevel"/>
    <w:tmpl w:val="22E28E40"/>
    <w:lvl w:ilvl="0" w:tplc="560A3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82A06"/>
    <w:multiLevelType w:val="hybridMultilevel"/>
    <w:tmpl w:val="DD3A8CDA"/>
    <w:lvl w:ilvl="0" w:tplc="560A3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60A1"/>
    <w:multiLevelType w:val="hybridMultilevel"/>
    <w:tmpl w:val="8FA65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49099E"/>
    <w:multiLevelType w:val="multilevel"/>
    <w:tmpl w:val="3040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67653D"/>
    <w:multiLevelType w:val="multilevel"/>
    <w:tmpl w:val="42E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7524F1"/>
    <w:multiLevelType w:val="hybridMultilevel"/>
    <w:tmpl w:val="D4929BA6"/>
    <w:lvl w:ilvl="0" w:tplc="560A3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7E81"/>
    <w:multiLevelType w:val="hybridMultilevel"/>
    <w:tmpl w:val="C93ED20C"/>
    <w:lvl w:ilvl="0" w:tplc="560A3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D3B8E"/>
    <w:multiLevelType w:val="multilevel"/>
    <w:tmpl w:val="DBC2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620629"/>
    <w:multiLevelType w:val="hybridMultilevel"/>
    <w:tmpl w:val="FE94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032521"/>
    <w:multiLevelType w:val="hybridMultilevel"/>
    <w:tmpl w:val="5D18CE6A"/>
    <w:lvl w:ilvl="0" w:tplc="560A3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F46B6"/>
    <w:multiLevelType w:val="hybridMultilevel"/>
    <w:tmpl w:val="0D0AB2D0"/>
    <w:lvl w:ilvl="0" w:tplc="560A3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D3980"/>
    <w:multiLevelType w:val="multilevel"/>
    <w:tmpl w:val="696E3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4"/>
  </w:num>
  <w:num w:numId="4">
    <w:abstractNumId w:val="3"/>
  </w:num>
  <w:num w:numId="5">
    <w:abstractNumId w:val="10"/>
  </w:num>
  <w:num w:numId="6">
    <w:abstractNumId w:val="9"/>
  </w:num>
  <w:num w:numId="7">
    <w:abstractNumId w:val="1"/>
  </w:num>
  <w:num w:numId="8">
    <w:abstractNumId w:val="6"/>
  </w:num>
  <w:num w:numId="9">
    <w:abstractNumId w:val="5"/>
  </w:num>
  <w:num w:numId="10">
    <w:abstractNumId w:val="0"/>
  </w:num>
  <w:num w:numId="11">
    <w:abstractNumId w:val="1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D1"/>
    <w:rsid w:val="000769EC"/>
    <w:rsid w:val="001C18DC"/>
    <w:rsid w:val="00302F66"/>
    <w:rsid w:val="0030543C"/>
    <w:rsid w:val="00354E6C"/>
    <w:rsid w:val="0067268D"/>
    <w:rsid w:val="00805B11"/>
    <w:rsid w:val="00863313"/>
    <w:rsid w:val="009161A6"/>
    <w:rsid w:val="00995040"/>
    <w:rsid w:val="00A14785"/>
    <w:rsid w:val="00A75176"/>
    <w:rsid w:val="00B3177A"/>
    <w:rsid w:val="00B730D0"/>
    <w:rsid w:val="00D172F6"/>
    <w:rsid w:val="00DF6AD1"/>
    <w:rsid w:val="00E079ED"/>
    <w:rsid w:val="00E351A4"/>
    <w:rsid w:val="00E74C29"/>
    <w:rsid w:val="00E966E9"/>
    <w:rsid w:val="00EF7665"/>
    <w:rsid w:val="00F332AD"/>
    <w:rsid w:val="00F8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5ECA"/>
  <w15:chartTrackingRefBased/>
  <w15:docId w15:val="{1229ACB6-00AF-458B-A12D-6D3573A3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2492">
      <w:bodyDiv w:val="1"/>
      <w:marLeft w:val="0"/>
      <w:marRight w:val="0"/>
      <w:marTop w:val="0"/>
      <w:marBottom w:val="0"/>
      <w:divBdr>
        <w:top w:val="none" w:sz="0" w:space="0" w:color="auto"/>
        <w:left w:val="none" w:sz="0" w:space="0" w:color="auto"/>
        <w:bottom w:val="none" w:sz="0" w:space="0" w:color="auto"/>
        <w:right w:val="none" w:sz="0" w:space="0" w:color="auto"/>
      </w:divBdr>
    </w:div>
    <w:div w:id="736362875">
      <w:bodyDiv w:val="1"/>
      <w:marLeft w:val="0"/>
      <w:marRight w:val="0"/>
      <w:marTop w:val="0"/>
      <w:marBottom w:val="0"/>
      <w:divBdr>
        <w:top w:val="none" w:sz="0" w:space="0" w:color="auto"/>
        <w:left w:val="none" w:sz="0" w:space="0" w:color="auto"/>
        <w:bottom w:val="none" w:sz="0" w:space="0" w:color="auto"/>
        <w:right w:val="none" w:sz="0" w:space="0" w:color="auto"/>
      </w:divBdr>
    </w:div>
    <w:div w:id="1006908126">
      <w:bodyDiv w:val="1"/>
      <w:marLeft w:val="0"/>
      <w:marRight w:val="0"/>
      <w:marTop w:val="0"/>
      <w:marBottom w:val="0"/>
      <w:divBdr>
        <w:top w:val="none" w:sz="0" w:space="0" w:color="auto"/>
        <w:left w:val="none" w:sz="0" w:space="0" w:color="auto"/>
        <w:bottom w:val="none" w:sz="0" w:space="0" w:color="auto"/>
        <w:right w:val="none" w:sz="0" w:space="0" w:color="auto"/>
      </w:divBdr>
    </w:div>
    <w:div w:id="1307473130">
      <w:bodyDiv w:val="1"/>
      <w:marLeft w:val="0"/>
      <w:marRight w:val="0"/>
      <w:marTop w:val="0"/>
      <w:marBottom w:val="0"/>
      <w:divBdr>
        <w:top w:val="none" w:sz="0" w:space="0" w:color="auto"/>
        <w:left w:val="none" w:sz="0" w:space="0" w:color="auto"/>
        <w:bottom w:val="none" w:sz="0" w:space="0" w:color="auto"/>
        <w:right w:val="none" w:sz="0" w:space="0" w:color="auto"/>
      </w:divBdr>
    </w:div>
    <w:div w:id="1722483035">
      <w:bodyDiv w:val="1"/>
      <w:marLeft w:val="0"/>
      <w:marRight w:val="0"/>
      <w:marTop w:val="0"/>
      <w:marBottom w:val="0"/>
      <w:divBdr>
        <w:top w:val="none" w:sz="0" w:space="0" w:color="auto"/>
        <w:left w:val="none" w:sz="0" w:space="0" w:color="auto"/>
        <w:bottom w:val="none" w:sz="0" w:space="0" w:color="auto"/>
        <w:right w:val="none" w:sz="0" w:space="0" w:color="auto"/>
      </w:divBdr>
    </w:div>
    <w:div w:id="1762995027">
      <w:bodyDiv w:val="1"/>
      <w:marLeft w:val="0"/>
      <w:marRight w:val="0"/>
      <w:marTop w:val="0"/>
      <w:marBottom w:val="0"/>
      <w:divBdr>
        <w:top w:val="none" w:sz="0" w:space="0" w:color="auto"/>
        <w:left w:val="none" w:sz="0" w:space="0" w:color="auto"/>
        <w:bottom w:val="none" w:sz="0" w:space="0" w:color="auto"/>
        <w:right w:val="none" w:sz="0" w:space="0" w:color="auto"/>
      </w:divBdr>
    </w:div>
    <w:div w:id="1878666388">
      <w:bodyDiv w:val="1"/>
      <w:marLeft w:val="0"/>
      <w:marRight w:val="0"/>
      <w:marTop w:val="0"/>
      <w:marBottom w:val="0"/>
      <w:divBdr>
        <w:top w:val="none" w:sz="0" w:space="0" w:color="auto"/>
        <w:left w:val="none" w:sz="0" w:space="0" w:color="auto"/>
        <w:bottom w:val="none" w:sz="0" w:space="0" w:color="auto"/>
        <w:right w:val="none" w:sz="0" w:space="0" w:color="auto"/>
      </w:divBdr>
    </w:div>
    <w:div w:id="2000692180">
      <w:bodyDiv w:val="1"/>
      <w:marLeft w:val="0"/>
      <w:marRight w:val="0"/>
      <w:marTop w:val="0"/>
      <w:marBottom w:val="0"/>
      <w:divBdr>
        <w:top w:val="none" w:sz="0" w:space="0" w:color="auto"/>
        <w:left w:val="none" w:sz="0" w:space="0" w:color="auto"/>
        <w:bottom w:val="none" w:sz="0" w:space="0" w:color="auto"/>
        <w:right w:val="none" w:sz="0" w:space="0" w:color="auto"/>
      </w:divBdr>
    </w:div>
    <w:div w:id="2096855165">
      <w:bodyDiv w:val="1"/>
      <w:marLeft w:val="0"/>
      <w:marRight w:val="0"/>
      <w:marTop w:val="0"/>
      <w:marBottom w:val="0"/>
      <w:divBdr>
        <w:top w:val="none" w:sz="0" w:space="0" w:color="auto"/>
        <w:left w:val="none" w:sz="0" w:space="0" w:color="auto"/>
        <w:bottom w:val="none" w:sz="0" w:space="0" w:color="auto"/>
        <w:right w:val="none" w:sz="0" w:space="0" w:color="auto"/>
      </w:divBdr>
    </w:div>
    <w:div w:id="21399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Prince</dc:creator>
  <cp:keywords/>
  <dc:description/>
  <cp:lastModifiedBy>Americus FCH</cp:lastModifiedBy>
  <cp:revision>2</cp:revision>
  <cp:lastPrinted>2018-11-27T16:47:00Z</cp:lastPrinted>
  <dcterms:created xsi:type="dcterms:W3CDTF">2019-01-11T20:54:00Z</dcterms:created>
  <dcterms:modified xsi:type="dcterms:W3CDTF">2019-01-11T20:54:00Z</dcterms:modified>
</cp:coreProperties>
</file>